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bookmarkStart w:id="0" w:name="_GoBack"/>
      <w:bookmarkEnd w:id="0"/>
      <w:r>
        <w:rPr>
          <w:rFonts w:hint="eastAsia" w:ascii="仿宋_GB2312" w:hAnsi="仿宋_GB2312" w:eastAsia="仿宋_GB2312" w:cs="仿宋_GB2312"/>
          <w:sz w:val="32"/>
          <w:szCs w:val="32"/>
        </w:rPr>
        <w:t>附件2</w:t>
      </w:r>
      <w:r>
        <w:rPr>
          <w:rFonts w:hint="eastAsia" w:ascii="黑体" w:hAnsi="黑体" w:eastAsia="黑体"/>
          <w:sz w:val="32"/>
          <w:szCs w:val="32"/>
        </w:rPr>
        <w:t>:</w:t>
      </w:r>
    </w:p>
    <w:p>
      <w:pPr>
        <w:spacing w:line="560" w:lineRule="exact"/>
        <w:rPr>
          <w:rFonts w:hint="eastAsia" w:ascii="黑体" w:hAnsi="黑体" w:eastAsia="黑体"/>
          <w:sz w:val="32"/>
          <w:szCs w:val="32"/>
        </w:rPr>
      </w:pPr>
    </w:p>
    <w:p>
      <w:pPr>
        <w:spacing w:line="560" w:lineRule="exact"/>
        <w:jc w:val="center"/>
        <w:rPr>
          <w:rFonts w:hint="eastAsia" w:ascii="黑体" w:hAnsi="黑体" w:eastAsia="黑体" w:cs="黑体"/>
          <w:b/>
          <w:sz w:val="44"/>
          <w:szCs w:val="44"/>
        </w:rPr>
      </w:pPr>
      <w:r>
        <w:rPr>
          <w:rFonts w:hint="eastAsia" w:ascii="黑体" w:hAnsi="黑体" w:eastAsia="黑体" w:cs="黑体"/>
          <w:b/>
          <w:sz w:val="44"/>
          <w:szCs w:val="44"/>
        </w:rPr>
        <w:t>湖北医药学院青年教师教学竞赛评审细则</w:t>
      </w:r>
    </w:p>
    <w:p>
      <w:pPr>
        <w:spacing w:line="540" w:lineRule="exact"/>
        <w:jc w:val="center"/>
        <w:rPr>
          <w:rFonts w:ascii="方正小标宋简体" w:hAnsi="方正小标宋简体"/>
          <w:b/>
          <w:sz w:val="44"/>
          <w:szCs w:val="44"/>
        </w:rPr>
      </w:pPr>
      <w:r>
        <w:rPr>
          <w:rFonts w:ascii="方正小标宋简体" w:hAnsi="方正小标宋简体"/>
          <w:b/>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为做好竞赛工作，根据《湖北省青年教师教学竞赛方案》和《湖北医药学院青年教师教学竞赛方案》，特制定本细则。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一、评委会组成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审委员会由教学经验丰富、熟悉教学规律、热心教学研究和教学改革的副教授以上职称以及往届获省级教学比赛奖励的人员组成，现场进行评分，确定竞赛成绩和名次。预赛阶段的评审委员由各二级学院自行聘请，决赛阶段的评审委员由教务处聘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二、决赛阶段评审办法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（一）竞赛成绩采用百分制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分值组成为：教学设计20分，课堂教学75分，反思答辩5分，总计100分（评分表见附件3、4、5）。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（二）实行实名制评审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现场评审由专家组长主持，评委按照《评委工作守则》进行实名评审、现场评分。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（三）竞赛成绩统计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_GB2312" w:eastAsia="仿宋_GB2312" w:cs="仿宋_GB2312"/>
          <w:sz w:val="32"/>
          <w:szCs w:val="32"/>
          <w:lang w:val="en-US" w:eastAsia="zh-CN"/>
        </w:rPr>
        <w:t xml:space="preserve">选手最终得分计算办法为：去掉一个最高分和一个最低分后的平均分数，精确到小数点后2位。如出现评审小分与总分不一致时，以小分为准。整个赛事结束后，选手可以查阅本人评分结果。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ZjU3NGU1YmU2ODFlYTk5NDg0MGYyNzgxYTA0ZmEifQ=="/>
  </w:docVars>
  <w:rsids>
    <w:rsidRoot w:val="568363E2"/>
    <w:rsid w:val="568363E2"/>
    <w:rsid w:val="6AD3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402</Characters>
  <Lines>0</Lines>
  <Paragraphs>0</Paragraphs>
  <TotalTime>0</TotalTime>
  <ScaleCrop>false</ScaleCrop>
  <LinksUpToDate>false</LinksUpToDate>
  <CharactersWithSpaces>407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2024-06-28T07:17:00Z</dcterms:created>
  <dc:creator>屠少铺漳人</dc:creator>
  <cp:lastModifiedBy>往事如风</cp:lastModifiedBy>
  <dcterms:modified xsi:type="dcterms:W3CDTF">2024-06-28T07:40:29Z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A294D7228830466F86A621D527E79011_13</vt:lpwstr>
  </property>
</Properties>
</file>